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Cheque bounce notice format under Section 138</w:t>
      </w:r>
    </w:p>
    <w:p>
      <w:pPr>
        <w:jc w:val="center"/>
      </w:pPr>
      <w:r>
        <w:rPr>
          <w:b w:val="0"/>
          <w:i/>
          <w:color w:val="606060"/>
        </w:rPr>
        <w:t>Issued by the payee or their advocate, not filed in court. The complaint that follows goes before the Judicial Magistrate having jurisdiction under Section 142(2).</w:t>
      </w:r>
    </w:p>
    <w:p/>
    <w:p>
      <w:r>
        <w:rPr>
          <w:b/>
          <w:i w:val="0"/>
          <w:color w:val="606060"/>
        </w:rPr>
        <w:t>MODE OF DESPATCH</w:t>
      </w:r>
    </w:p>
    <w:p>
      <w:r>
        <w:rPr>
          <w:b w:val="0"/>
          <w:i w:val="0"/>
        </w:rPr>
        <w:t>BY REGISTERED POST WITH ACKNOWLEDGEMENT DUE</w:t>
      </w:r>
    </w:p>
    <w:p>
      <w:r>
        <w:rPr>
          <w:b w:val="0"/>
          <w:i w:val="0"/>
        </w:rPr>
        <w:t>(and, additionally, by speed post and by email where the address is known)</w:t>
      </w:r>
    </w:p>
    <w:p/>
    <w:p>
      <w:r>
        <w:rPr>
          <w:b/>
          <w:i w:val="0"/>
          <w:color w:val="606060"/>
        </w:rPr>
        <w:t>ADVOCATE'S LETTERHEAD</w:t>
      </w:r>
    </w:p>
    <w:p>
      <w:r>
        <w:rPr>
          <w:b w:val="0"/>
          <w:i w:val="0"/>
        </w:rPr>
        <w:t>[ADVOCATE NAME], B.A., B.L.</w:t>
      </w:r>
    </w:p>
    <w:p>
      <w:r>
        <w:rPr>
          <w:b w:val="0"/>
          <w:i w:val="0"/>
        </w:rPr>
        <w:t>Advocate</w:t>
      </w:r>
    </w:p>
    <w:p>
      <w:r>
        <w:rPr>
          <w:b w:val="0"/>
          <w:i/>
          <w:color w:val="606060"/>
        </w:rPr>
        <w:t>[OFFICE ADDRESS]</w:t>
      </w:r>
    </w:p>
    <w:p>
      <w:r>
        <w:rPr>
          <w:b w:val="0"/>
          <w:i/>
          <w:color w:val="606060"/>
        </w:rPr>
        <w:t>[CITY] - [PIN]</w:t>
      </w:r>
    </w:p>
    <w:p>
      <w:pPr>
        <w:tabs>
          <w:tab w:pos="9000" w:val="right"/>
        </w:tabs>
      </w:pPr>
      <w:r>
        <w:rPr>
          <w:i w:val="0"/>
        </w:rPr>
        <w:t>Mobile: [ ]</w:t>
        <w:tab/>
        <w:t>Email: [ ]</w:t>
      </w:r>
    </w:p>
    <w:p/>
    <w:p>
      <w:pPr>
        <w:tabs>
          <w:tab w:pos="9000" w:val="right"/>
        </w:tabs>
      </w:pPr>
      <w:r>
        <w:rPr>
          <w:i w:val="0"/>
        </w:rPr>
        <w:t>Ref. No. [ ] / 20____</w:t>
        <w:tab/>
        <w:t>Date: [DD.MM.YYYY]</w:t>
      </w:r>
    </w:p>
    <w:p/>
    <w:p>
      <w:r>
        <w:rPr>
          <w:b/>
          <w:i w:val="0"/>
          <w:color w:val="606060"/>
        </w:rPr>
        <w:t>ADDRESSEE</w:t>
      </w:r>
    </w:p>
    <w:p>
      <w:r>
        <w:rPr>
          <w:b w:val="0"/>
          <w:i w:val="0"/>
        </w:rPr>
        <w:t>To</w:t>
      </w:r>
    </w:p>
    <w:p>
      <w:r>
        <w:rPr>
          <w:b w:val="0"/>
          <w:i/>
          <w:color w:val="606060"/>
        </w:rPr>
        <w:t>[NAME OF THE DRAWER]</w:t>
      </w:r>
    </w:p>
    <w:p>
      <w:r>
        <w:rPr>
          <w:b w:val="0"/>
          <w:i/>
          <w:color w:val="606060"/>
        </w:rPr>
        <w:t>[S/o. / D/o. / W/o.] [NAME]</w:t>
      </w:r>
    </w:p>
    <w:p>
      <w:r>
        <w:rPr>
          <w:b w:val="0"/>
          <w:i/>
          <w:color w:val="606060"/>
        </w:rPr>
        <w:t>[COMPLETE ADDRESS, as it appears on the cheque and in your client's records]</w:t>
      </w:r>
    </w:p>
    <w:p/>
    <w:p>
      <w:r>
        <w:rPr>
          <w:b w:val="0"/>
          <w:i/>
          <w:color w:val="606060"/>
        </w:rPr>
        <w:t>[Where the drawer is a company or firm, address the notice to the company and, separately, to each director or partner sought to be proceeded against, at their own addresses.]</w:t>
      </w:r>
    </w:p>
    <w:p/>
    <w:p>
      <w:r>
        <w:rPr>
          <w:b/>
          <w:i w:val="0"/>
          <w:color w:val="606060"/>
        </w:rPr>
        <w:t>SUBJECT</w:t>
      </w:r>
    </w:p>
    <w:p>
      <w:r>
        <w:rPr>
          <w:b w:val="0"/>
          <w:i w:val="0"/>
        </w:rPr>
        <w:t>Sir / Madam,</w:t>
      </w:r>
    </w:p>
    <w:p/>
    <w:p>
      <w:r>
        <w:rPr>
          <w:b w:val="0"/>
          <w:i w:val="0"/>
        </w:rPr>
        <w:t>Sub: Statutory notice under Section 138 of the Negotiable Instruments Act, 1881 - dishonour of cheque No. [ ] dated [ ] for Rs. [ ] - demand for payment - reg.</w:t>
      </w:r>
    </w:p>
    <w:p/>
    <w:p>
      <w:r>
        <w:rPr>
          <w:b/>
          <w:i w:val="0"/>
          <w:color w:val="606060"/>
        </w:rPr>
        <w:t>BODY</w:t>
      </w:r>
    </w:p>
    <w:p>
      <w:pPr>
        <w:pStyle w:val="ListNumber"/>
        <w:spacing w:after="120"/>
      </w:pPr>
      <w:r>
        <w:t>Under instructions from and on behalf of my client, [NAME OF THE PAYEE], residing at / having its office at [ADDRESS], I issue this notice to you as follows.</w:t>
      </w:r>
    </w:p>
    <w:p>
      <w:pPr>
        <w:pStyle w:val="ListNumber"/>
        <w:spacing w:after="120"/>
      </w:pPr>
      <w:r>
        <w:rPr>
          <w:i/>
          <w:color w:val="606060"/>
        </w:rPr>
        <w:t>[Set out the transaction in a few sentences: what was advanced, supplied or agreed, when, on what terms, and the amount that thereby became due and payable by you to my client. State the facts, not conclusions, and confine yourself to what you can prove.]</w:t>
      </w:r>
    </w:p>
    <w:p>
      <w:pPr>
        <w:pStyle w:val="ListNumber"/>
        <w:spacing w:after="120"/>
      </w:pPr>
      <w:r>
        <w:t>Towards discharge of the said liability, you issued to my client cheque No. [ ] dated [ ] drawn on [NAME OF BANK AND BRANCH] for a sum of Rs. [ ] (Rupees [AMOUNT IN WORDS] only).</w:t>
      </w:r>
    </w:p>
    <w:p>
      <w:pPr>
        <w:pStyle w:val="ListNumber"/>
        <w:spacing w:after="120"/>
      </w:pPr>
      <w:r>
        <w:t>My client presented the said cheque for collection through [MY CLIENT'S BANK AND BRANCH] on [DATE]. The cheque was returned unpaid with the endorsement "[REASON EXACTLY AS IT APPEARS ON THE RETURN MEMO]". My client received the said return memo along with the bank's intimation on [DATE].</w:t>
      </w:r>
    </w:p>
    <w:p>
      <w:pPr>
        <w:pStyle w:val="ListNumber"/>
        <w:spacing w:after="120"/>
      </w:pPr>
      <w:r>
        <w:t>The return of the cheque establishes that you did not maintain sufficient funds in the said account to honour the cheque [or: that you stopped payment of the said cheque], and that you have failed and neglected to discharge your liability to my client.</w:t>
      </w:r>
    </w:p>
    <w:p>
      <w:pPr>
        <w:pStyle w:val="ListNumber"/>
        <w:spacing w:after="120"/>
      </w:pPr>
      <w:r>
        <w:t>You are hereby called upon to pay to my client the sum of Rs. [ ] (Rupees [AMOUNT IN WORDS] only), being the amount of the said dishonoured cheque, within FIFTEEN (15) DAYS from the date of receipt of this notice.</w:t>
      </w:r>
    </w:p>
    <w:p>
      <w:pPr>
        <w:pStyle w:val="ListNumber"/>
        <w:spacing w:after="120"/>
      </w:pPr>
      <w:r>
        <w:t>Should you fail to make payment as demanded, my client will be constrained to initiate prosecution against you under Section 138 of the Negotiable Instruments Act, 1881, which is punishable with imprisonment for a term which may extend to two years, or with fine which may extend to twice the amount of the cheque, or with both, and also to take such civil proceedings as are available for recovery of the amount, in which event you will be held liable for all costs and consequences.</w:t>
      </w:r>
    </w:p>
    <w:p/>
    <w:p>
      <w:r>
        <w:rPr>
          <w:b/>
          <w:i w:val="0"/>
          <w:color w:val="606060"/>
        </w:rPr>
        <w:t>CLOSING</w:t>
      </w:r>
    </w:p>
    <w:p>
      <w:r>
        <w:rPr>
          <w:b w:val="0"/>
          <w:i w:val="0"/>
        </w:rPr>
        <w:t>A copy of this notice is retained in my office for further action.</w:t>
      </w:r>
    </w:p>
    <w:p/>
    <w:p/>
    <w:p>
      <w:pPr>
        <w:jc w:val="right"/>
      </w:pPr>
      <w:r>
        <w:rPr>
          <w:i w:val="0"/>
        </w:rPr>
        <w:t>Yours faithfully,</w:t>
      </w:r>
    </w:p>
    <w:p/>
    <w:p/>
    <w:p>
      <w:pPr>
        <w:jc w:val="right"/>
      </w:pPr>
      <w:r>
        <w:rPr>
          <w:i w:val="0"/>
        </w:rPr>
        <w:t>____________________________</w:t>
      </w:r>
    </w:p>
    <w:p>
      <w:pPr>
        <w:jc w:val="right"/>
      </w:pPr>
      <w:r>
        <w:rPr>
          <w:i/>
          <w:color w:val="606060"/>
        </w:rPr>
        <w:t>[ADVOCATE NAME]</w:t>
      </w:r>
    </w:p>
    <w:p>
      <w:pPr>
        <w:jc w:val="right"/>
      </w:pPr>
      <w:r>
        <w:rPr>
          <w:i w:val="0"/>
        </w:rPr>
        <w:t>Advocate for [NAME OF THE PAYEE]</w:t>
      </w:r>
    </w:p>
    <w:p/>
    <w:p>
      <w:r>
        <w:rPr>
          <w:b/>
          <w:i w:val="0"/>
          <w:color w:val="606060"/>
        </w:rPr>
        <w:t>ENCLOSURES AND RECORD</w:t>
      </w:r>
    </w:p>
    <w:p>
      <w:r>
        <w:rPr>
          <w:b w:val="0"/>
          <w:i/>
          <w:color w:val="606060"/>
        </w:rPr>
        <w:t>[Retain, and do not enclose, the originals: the dishonoured cheque, the bank's return memo, the postal receipt, the acknowledgement card or the returned cover left unopened, and the office copy of this notice. These are the documents the complaint stands on.]</w:t>
      </w:r>
    </w:p>
    <w:p/>
    <w:p>
      <w:r>
        <w:br w:type="page"/>
      </w:r>
    </w:p>
    <w:p>
      <w:r>
        <w:rPr>
          <w:b/>
          <w:i w:val="0"/>
        </w:rPr>
        <w:t>Legal basis</w:t>
      </w:r>
    </w:p>
    <w:p>
      <w:pPr>
        <w:pStyle w:val="ListBullet"/>
      </w:pPr>
      <w:r>
        <w:t>Offence and the two provisos that create it: Section 138, Negotiable Instruments Act, 1881</w:t>
      </w:r>
    </w:p>
    <w:p>
      <w:pPr>
        <w:pStyle w:val="ListBullet"/>
      </w:pPr>
      <w:r>
        <w:t>Who may complain, limitation, and jurisdiction: Section 142, Negotiable Instruments Act, 1881</w:t>
      </w:r>
    </w:p>
    <w:p>
      <w:pPr>
        <w:pStyle w:val="ListBullet"/>
      </w:pPr>
      <w:r>
        <w:t>Presumption in favour of the holder: Sections 118 and 139, Negotiable Instruments Act, 1881</w:t>
      </w:r>
    </w:p>
    <w:p>
      <w:pPr>
        <w:pStyle w:val="ListBullet"/>
      </w:pPr>
      <w:r>
        <w:t>Interim compensation and appellate deposit: Sections 143A and 148, Negotiable Instruments Act, 1881</w:t>
      </w:r>
    </w:p>
    <w:p/>
    <w:p>
      <w:r>
        <w:rPr>
          <w:b/>
          <w:i w:val="0"/>
        </w:rPr>
        <w:t>Filing notes</w:t>
      </w:r>
    </w:p>
    <w:p>
      <w:pPr>
        <w:pStyle w:val="ListBullet"/>
      </w:pPr>
      <w:r>
        <w:rPr>
          <w:b/>
        </w:rPr>
        <w:t xml:space="preserve">The 30 days run from the bank's intimation, not the cheque. </w:t>
      </w:r>
      <w:r>
        <w:t>The proviso requires the demand to be made within 30 days of the payee receiving information from the bank that the cheque was returned unpaid. Diarise the date the return memo was received and record it in the notice, because that date is what the defence will attack. A notice issued on day 31 does not create the offence.</w:t>
      </w:r>
    </w:p>
    <w:p>
      <w:pPr>
        <w:pStyle w:val="ListBullet"/>
      </w:pPr>
      <w:r>
        <w:rPr>
          <w:b/>
        </w:rPr>
        <w:t xml:space="preserve">Demand the cheque amount, distinctly. </w:t>
      </w:r>
      <w:r>
        <w:t>The demand must be for the amount of the dishonoured cheque. Interest, notice charges and damages may be claimed, but only if the cheque amount itself is separately and clearly identified, so that the drawer knows exactly what has to be paid to escape prosecution. A single lumped figure that mixes the cheque amount with other claims is the classic way to lose the complaint.</w:t>
      </w:r>
    </w:p>
    <w:p>
      <w:pPr>
        <w:pStyle w:val="ListBullet"/>
      </w:pPr>
      <w:r>
        <w:rPr>
          <w:b/>
        </w:rPr>
        <w:t xml:space="preserve">Send it by RPAD, and keep the cover unopened if it returns. </w:t>
      </w:r>
      <w:r>
        <w:t>Registered post with acknowledgement due is the mode that carries a presumption of service. Send by speed post as well if you like, but do not substitute it for RPAD. If the cover comes back refused or unclaimed, do not open it. The unopened returned cover is the proof of service, and refusal is treated as service.</w:t>
      </w:r>
    </w:p>
    <w:p>
      <w:pPr>
        <w:pStyle w:val="ListBullet"/>
      </w:pPr>
      <w:r>
        <w:rPr>
          <w:b/>
        </w:rPr>
        <w:t xml:space="preserve">Address it correctly, and to each person you intend to prosecute. </w:t>
      </w:r>
      <w:r>
        <w:t>Use the address on the cheque and the address in your client's records, and send to both if they differ. Where the drawer is a company, the company is the principal offender and the persons in charge of its affairs are proceeded against by virtue of Section 141, so each of them needs their own notice at their own address.</w:t>
      </w:r>
    </w:p>
    <w:p>
      <w:pPr>
        <w:pStyle w:val="ListBullet"/>
      </w:pPr>
      <w:r>
        <w:rPr>
          <w:b/>
        </w:rPr>
        <w:t xml:space="preserve">Then wait fifteen clear days. </w:t>
      </w:r>
      <w:r>
        <w:t>The cause of action arises only when the drawer fails to pay within 15 days of receipt. A complaint filed on day 14 is premature and liable to be dismissed on that ground alone. Filing then has to happen within one month of the day the cause of action arose, so the window is real but narrow.</w:t>
      </w:r>
    </w:p>
    <w:p>
      <w:pPr>
        <w:pStyle w:val="ListBullet"/>
      </w:pPr>
      <w:r>
        <w:rPr>
          <w:b/>
        </w:rPr>
        <w:t xml:space="preserve">Jurisdiction follows the payee's bank branch. </w:t>
      </w:r>
      <w:r>
        <w:t>Under Section 142(2), where the cheque is delivered for collection through an account, the complaint lies before the court within whose local jurisdiction the branch of the bank where the payee maintains that account is situated. This is worth settling before the notice goes out, because it decides which court in the State you will be filing in.</w:t>
      </w:r>
    </w:p>
    <w:p/>
    <w:p>
      <w:r>
        <w:rPr>
          <w:b/>
          <w:i w:val="0"/>
        </w:rPr>
        <w:t>Common mistakes</w:t>
      </w:r>
    </w:p>
    <w:p>
      <w:pPr>
        <w:pStyle w:val="ListBullet"/>
      </w:pPr>
      <w:r>
        <w:rPr>
          <w:b/>
        </w:rPr>
        <w:t xml:space="preserve">Counting 30 days from the date printed on the cheque. </w:t>
      </w:r>
      <w:r>
        <w:t>The most common fatal error. The cheque date, the presentation date and the date of the bank's intimation are three different dates. Only the third one starts the 30 day clock.</w:t>
      </w:r>
    </w:p>
    <w:p>
      <w:pPr>
        <w:pStyle w:val="ListBullet"/>
      </w:pPr>
      <w:r>
        <w:rPr>
          <w:b/>
        </w:rPr>
        <w:t xml:space="preserve">Demanding a round figure that includes interest and costs. </w:t>
      </w:r>
      <w:r>
        <w:t>If the drawer cannot tell from the notice what sum has to be paid to avoid prosecution, the notice is bad. State the cheque amount as the demand, and put any additional claim separately and expressly.</w:t>
      </w:r>
    </w:p>
    <w:p>
      <w:pPr>
        <w:pStyle w:val="ListBullet"/>
      </w:pPr>
      <w:r>
        <w:rPr>
          <w:b/>
        </w:rPr>
        <w:t xml:space="preserve">Issuing the notice in the wrong person's name. </w:t>
      </w:r>
      <w:r>
        <w:t>The notice must be given by the payee or the holder in due course. A notice issued on behalf of a sister concern, a proprietor's personal name where the payee is the firm, or an assignee whose title is not made out, gives the defence a threshold point.</w:t>
      </w:r>
    </w:p>
    <w:p>
      <w:pPr>
        <w:pStyle w:val="ListBullet"/>
      </w:pPr>
      <w:r>
        <w:rPr>
          <w:b/>
        </w:rPr>
        <w:t xml:space="preserve">Filing before the fifteen days expire. </w:t>
      </w:r>
      <w:r>
        <w:t>Premature complaints get dismissed and the limitation for filing a proper one may have run out by the time that happens. Count the fifteen days from receipt, not from despatch.</w:t>
      </w:r>
    </w:p>
    <w:p>
      <w:pPr>
        <w:pStyle w:val="ListBullet"/>
      </w:pPr>
      <w:r>
        <w:rPr>
          <w:b/>
        </w:rPr>
        <w:t xml:space="preserve">Opening the returned envelope. </w:t>
      </w:r>
      <w:r>
        <w:t>An opened cover cannot prove non-service. Keep it sealed and produce it as it came back.</w:t>
      </w:r>
    </w:p>
    <w:p>
      <w:pPr>
        <w:pStyle w:val="ListBullet"/>
      </w:pPr>
      <w:r>
        <w:rPr>
          <w:b/>
        </w:rPr>
        <w:t xml:space="preserve">Not pleading that the cheque was for a legally enforceable debt. </w:t>
      </w:r>
      <w:r>
        <w:t>The debt or liability is an ingredient of the offence, not a background fact. The notice should set out what the money was for. A notice that merely says a cheque bounced leaves the ingredient unpleaded.</w:t>
      </w:r>
    </w:p>
    <w:p/>
    <w:p>
      <w:r>
        <w:rPr>
          <w:b w:val="0"/>
          <w:i/>
          <w:color w:val="606060"/>
        </w:rPr>
        <w:t>DRAFT. Not yet reviewed by Saseendran V and Vijayalakshmi V, Advocates, Madras High Court. Do not rely on this document for a filing.</w:t>
      </w:r>
    </w:p>
    <w:p>
      <w:r>
        <w:rPr>
          <w:b w:val="0"/>
          <w:i/>
          <w:color w:val="606060"/>
        </w:rPr>
        <w:t>Last updated 2026-08-04. Provided for reference by AdvocEasy (advoceasy.in) as an assistive draft, not legal advice. Court practice varies between benches and districts. Verify the provisions cited and the current requirements of the court you are filing in before relying on this document.</w:t>
      </w:r>
    </w:p>
    <w:sectPr w:rsidR="00FC693F" w:rsidRPr="0006063C" w:rsidSect="00034616">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